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EE" w:rsidRPr="004B714B" w:rsidRDefault="006E25EE" w:rsidP="006E25EE">
      <w:pPr>
        <w:widowControl/>
        <w:spacing w:before="100" w:beforeAutospacing="1" w:after="100" w:afterAutospacing="1"/>
        <w:jc w:val="center"/>
        <w:outlineLvl w:val="0"/>
        <w:rPr>
          <w:rFonts w:ascii="Times New Roman" w:eastAsia="新細明體" w:hAnsi="Times New Roman" w:cs="Times New Roman"/>
          <w:b/>
          <w:bCs/>
          <w:color w:val="000000"/>
          <w:kern w:val="36"/>
          <w:sz w:val="40"/>
          <w:szCs w:val="40"/>
        </w:rPr>
      </w:pPr>
      <w:bookmarkStart w:id="0" w:name="_GoBack"/>
      <w:bookmarkEnd w:id="0"/>
      <w:r w:rsidRPr="004B714B">
        <w:rPr>
          <w:rFonts w:ascii="Times New Roman" w:eastAsia="新細明體" w:hAnsi="Times New Roman" w:cs="Times New Roman"/>
          <w:b/>
          <w:bCs/>
          <w:color w:val="000000"/>
          <w:kern w:val="36"/>
          <w:sz w:val="40"/>
          <w:szCs w:val="40"/>
        </w:rPr>
        <w:t>限制性招標</w:t>
      </w:r>
      <w:r w:rsidRPr="004B714B">
        <w:rPr>
          <w:rFonts w:ascii="Times New Roman" w:eastAsia="新細明體" w:hAnsi="Times New Roman" w:cs="Times New Roman"/>
          <w:b/>
          <w:bCs/>
          <w:color w:val="000000"/>
          <w:kern w:val="36"/>
          <w:sz w:val="40"/>
          <w:szCs w:val="40"/>
        </w:rPr>
        <w:t>(</w:t>
      </w:r>
      <w:r w:rsidRPr="004B714B">
        <w:rPr>
          <w:rFonts w:ascii="Times New Roman" w:eastAsia="新細明體" w:hAnsi="Times New Roman" w:cs="Times New Roman"/>
          <w:b/>
          <w:bCs/>
          <w:color w:val="000000"/>
          <w:kern w:val="36"/>
          <w:sz w:val="40"/>
          <w:szCs w:val="40"/>
        </w:rPr>
        <w:t>經公開評選或公開徵求</w:t>
      </w:r>
      <w:r w:rsidRPr="004B714B">
        <w:rPr>
          <w:rFonts w:ascii="Times New Roman" w:eastAsia="新細明體" w:hAnsi="Times New Roman" w:cs="Times New Roman"/>
          <w:b/>
          <w:bCs/>
          <w:color w:val="000000"/>
          <w:kern w:val="36"/>
          <w:sz w:val="40"/>
          <w:szCs w:val="40"/>
        </w:rPr>
        <w:t>)</w:t>
      </w:r>
      <w:r w:rsidRPr="004B714B">
        <w:rPr>
          <w:rFonts w:ascii="Times New Roman" w:eastAsia="新細明體" w:hAnsi="Times New Roman" w:cs="Times New Roman"/>
          <w:b/>
          <w:bCs/>
          <w:color w:val="000000"/>
          <w:kern w:val="36"/>
          <w:sz w:val="40"/>
          <w:szCs w:val="40"/>
        </w:rPr>
        <w:t>公告</w:t>
      </w:r>
    </w:p>
    <w:p w:rsidR="007A5E38" w:rsidRDefault="007A5E38" w:rsidP="007A5E38">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109/10/21</w:t>
      </w:r>
    </w:p>
    <w:p w:rsidR="000252A1" w:rsidRDefault="007A5E38" w:rsidP="007A5E38">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10909</w:t>
      </w:r>
      <w:r>
        <w:br/>
      </w:r>
      <w:r>
        <w:rPr>
          <w:b/>
          <w:bCs/>
        </w:rPr>
        <w:t>[</w:t>
      </w:r>
      <w:r>
        <w:rPr>
          <w:b/>
          <w:bCs/>
        </w:rPr>
        <w:t>標案名稱</w:t>
      </w:r>
      <w:r>
        <w:rPr>
          <w:b/>
          <w:bCs/>
        </w:rPr>
        <w:t>]</w:t>
      </w:r>
      <w:r>
        <w:t>微軟資料庫軟體授權</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3,107,118</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22</w:t>
      </w:r>
      <w:r>
        <w:t>條第</w:t>
      </w:r>
      <w:r>
        <w:t>1</w:t>
      </w:r>
      <w:r>
        <w:t>項第</w:t>
      </w:r>
      <w:r>
        <w:t>2</w:t>
      </w:r>
      <w:r>
        <w:t>款</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w:t>
      </w:r>
      <w:r>
        <w:t>否</w:t>
      </w:r>
      <w:r>
        <w:br/>
      </w:r>
      <w:r>
        <w:rPr>
          <w:b/>
          <w:bCs/>
        </w:rPr>
        <w:t>[</w:t>
      </w:r>
      <w:r>
        <w:rPr>
          <w:b/>
          <w:bCs/>
        </w:rPr>
        <w:t>是否適用臺紐經濟合作協定</w:t>
      </w:r>
      <w:r>
        <w:rPr>
          <w:b/>
          <w:bCs/>
        </w:rPr>
        <w:t>(ANZTEC)]</w:t>
      </w:r>
      <w:r>
        <w:t> </w:t>
      </w:r>
      <w:r>
        <w:t>否</w:t>
      </w:r>
      <w:r>
        <w:br/>
      </w:r>
      <w:r>
        <w:rPr>
          <w:b/>
          <w:bCs/>
        </w:rPr>
        <w:t>[</w:t>
      </w:r>
      <w:r>
        <w:rPr>
          <w:b/>
          <w:bCs/>
        </w:rPr>
        <w:t>是否適用臺星經濟夥伴協定</w:t>
      </w:r>
      <w:r>
        <w:rPr>
          <w:b/>
          <w:bCs/>
        </w:rPr>
        <w:t>(ASTEP)]</w:t>
      </w:r>
      <w:r>
        <w:t> </w:t>
      </w:r>
      <w:r>
        <w:t>否</w:t>
      </w:r>
      <w:r>
        <w:br/>
      </w:r>
      <w:r>
        <w:rPr>
          <w:b/>
          <w:bCs/>
        </w:rPr>
        <w:t>[</w:t>
      </w:r>
      <w:r>
        <w:rPr>
          <w:b/>
          <w:bCs/>
        </w:rPr>
        <w:t>本採購是否屬「具敏感性或國安</w:t>
      </w:r>
      <w:r>
        <w:rPr>
          <w:b/>
          <w:bCs/>
        </w:rPr>
        <w:t>(</w:t>
      </w:r>
      <w:r>
        <w:rPr>
          <w:b/>
          <w:bCs/>
        </w:rPr>
        <w:t>含資安</w:t>
      </w:r>
      <w:r>
        <w:rPr>
          <w:b/>
          <w:bCs/>
        </w:rPr>
        <w:t>)</w:t>
      </w:r>
      <w:r>
        <w:rPr>
          <w:b/>
          <w:bCs/>
        </w:rPr>
        <w:t>疑慮之業務範疇」採購</w:t>
      </w:r>
      <w:r>
        <w:rPr>
          <w:b/>
          <w:bCs/>
        </w:rPr>
        <w:t>]</w:t>
      </w:r>
      <w:r>
        <w:t>否</w:t>
      </w:r>
      <w:r>
        <w:br/>
      </w:r>
      <w:r>
        <w:rPr>
          <w:b/>
          <w:bCs/>
        </w:rPr>
        <w:t>[</w:t>
      </w:r>
      <w:r>
        <w:rPr>
          <w:b/>
          <w:bCs/>
        </w:rPr>
        <w:t>本採購是否屬「涉及國家安全」採購</w:t>
      </w:r>
      <w:r>
        <w:rPr>
          <w:b/>
          <w:bCs/>
        </w:rPr>
        <w:t>]</w:t>
      </w:r>
      <w:r>
        <w:t>否</w:t>
      </w:r>
      <w:r>
        <w:br/>
      </w:r>
      <w:r>
        <w:rPr>
          <w:b/>
          <w:bCs/>
        </w:rPr>
        <w:t>[</w:t>
      </w:r>
      <w:r>
        <w:rPr>
          <w:b/>
          <w:bCs/>
        </w:rPr>
        <w:t>預算金額</w:t>
      </w:r>
      <w:r>
        <w:rPr>
          <w:b/>
          <w:bCs/>
        </w:rPr>
        <w:t>]</w:t>
      </w:r>
      <w:r>
        <w:t>3,107,118</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2,407,561</w:t>
      </w:r>
      <w:r>
        <w:t>元</w:t>
      </w:r>
      <w:r>
        <w:br/>
      </w:r>
      <w:r>
        <w:rPr>
          <w:b/>
          <w:bCs/>
        </w:rPr>
        <w:t>[</w:t>
      </w:r>
      <w:r>
        <w:rPr>
          <w:b/>
          <w:bCs/>
        </w:rPr>
        <w:t>是否含特別預算</w:t>
      </w:r>
      <w:r>
        <w:rPr>
          <w:b/>
          <w:bCs/>
        </w:rPr>
        <w:t>]</w:t>
      </w:r>
      <w:r>
        <w:t>否</w:t>
      </w:r>
      <w:r>
        <w:br/>
      </w:r>
      <w:r>
        <w:rPr>
          <w:b/>
          <w:bCs/>
        </w:rPr>
        <w:t>[</w:t>
      </w:r>
      <w:r>
        <w:rPr>
          <w:b/>
          <w:bCs/>
        </w:rPr>
        <w:t>招標方式</w:t>
      </w:r>
      <w:r>
        <w:rPr>
          <w:b/>
          <w:bCs/>
        </w:rPr>
        <w:t>]</w:t>
      </w:r>
      <w:r>
        <w:t>限制性招標</w:t>
      </w:r>
      <w:r>
        <w:t>(</w:t>
      </w:r>
      <w:r>
        <w:t>經公開評選或公開徵求</w:t>
      </w:r>
      <w:r>
        <w:t>)</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lastRenderedPageBreak/>
        <w:t>[</w:t>
      </w:r>
      <w:r>
        <w:rPr>
          <w:b/>
          <w:bCs/>
        </w:rPr>
        <w:t>新增公告傳輸次數</w:t>
      </w:r>
      <w:r>
        <w:rPr>
          <w:b/>
          <w:bCs/>
        </w:rPr>
        <w:t>]</w:t>
      </w:r>
      <w:r>
        <w:t>02</w:t>
      </w:r>
      <w:r>
        <w:br/>
      </w:r>
      <w:r>
        <w:rPr>
          <w:b/>
          <w:bCs/>
        </w:rPr>
        <w:t>[</w:t>
      </w:r>
      <w:r>
        <w:rPr>
          <w:b/>
          <w:bCs/>
        </w:rPr>
        <w:t>招標狀態</w:t>
      </w:r>
      <w:r>
        <w:rPr>
          <w:b/>
          <w:bCs/>
        </w:rPr>
        <w:t>]</w:t>
      </w:r>
      <w:r>
        <w:t>第二次及以後限制性招標</w:t>
      </w:r>
      <w:r>
        <w:br/>
      </w:r>
      <w:r>
        <w:rPr>
          <w:b/>
          <w:bCs/>
        </w:rPr>
        <w:t>[</w:t>
      </w:r>
      <w:r>
        <w:rPr>
          <w:b/>
          <w:bCs/>
        </w:rPr>
        <w:t>機關自定公告日</w:t>
      </w:r>
      <w:r>
        <w:rPr>
          <w:b/>
          <w:bCs/>
        </w:rPr>
        <w:t>]</w:t>
      </w:r>
      <w:r>
        <w:t>109/10/21</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號輔仁大學出納組</w:t>
      </w:r>
      <w:r>
        <w:t xml:space="preserve"> </w:t>
      </w:r>
      <w:r>
        <w:t>星期一</w:t>
      </w:r>
      <w:r>
        <w:t>~</w:t>
      </w:r>
      <w:r>
        <w:t>星期五</w:t>
      </w:r>
      <w:r>
        <w:t xml:space="preserve"> </w:t>
      </w:r>
      <w:r>
        <w:t>上午</w:t>
      </w:r>
      <w:r>
        <w:t xml:space="preserve">8:00—12:00 </w:t>
      </w:r>
      <w:r>
        <w:t>下午</w:t>
      </w:r>
      <w:r>
        <w:t>1:00—4:30</w:t>
      </w:r>
      <w:r>
        <w:br/>
      </w:r>
      <w:r>
        <w:rPr>
          <w:b/>
          <w:bCs/>
        </w:rPr>
        <w:t>[</w:t>
      </w:r>
      <w:r>
        <w:rPr>
          <w:b/>
          <w:bCs/>
        </w:rPr>
        <w:t>招標文件售價及付款方式</w:t>
      </w:r>
      <w:r>
        <w:rPr>
          <w:b/>
          <w:bCs/>
        </w:rPr>
        <w:t>]</w:t>
      </w:r>
      <w:r>
        <w:t>每份新台幣</w:t>
      </w:r>
      <w:r>
        <w:t>150</w:t>
      </w:r>
      <w:r>
        <w:t>元整，以現金支付</w:t>
      </w:r>
      <w:r>
        <w:br/>
      </w:r>
      <w:r>
        <w:rPr>
          <w:b/>
          <w:bCs/>
        </w:rPr>
        <w:t>[</w:t>
      </w:r>
      <w:r>
        <w:rPr>
          <w:b/>
          <w:bCs/>
        </w:rPr>
        <w:t>是否提供電子投標</w:t>
      </w:r>
      <w:r>
        <w:rPr>
          <w:b/>
          <w:bCs/>
        </w:rPr>
        <w:t>]</w:t>
      </w:r>
      <w:r>
        <w:t>否</w:t>
      </w:r>
      <w:r>
        <w:br/>
      </w:r>
      <w:r>
        <w:rPr>
          <w:b/>
          <w:bCs/>
        </w:rPr>
        <w:t>[</w:t>
      </w:r>
      <w:r>
        <w:rPr>
          <w:b/>
          <w:bCs/>
        </w:rPr>
        <w:t>截止投標</w:t>
      </w:r>
      <w:r>
        <w:rPr>
          <w:b/>
          <w:bCs/>
        </w:rPr>
        <w:t>]</w:t>
      </w:r>
      <w:r>
        <w:t>109/10/28 10:00</w:t>
      </w:r>
      <w:r>
        <w:br/>
      </w:r>
      <w:r>
        <w:rPr>
          <w:b/>
          <w:bCs/>
        </w:rPr>
        <w:t>[</w:t>
      </w:r>
      <w:r>
        <w:rPr>
          <w:b/>
          <w:bCs/>
        </w:rPr>
        <w:t>開標時間</w:t>
      </w:r>
      <w:r>
        <w:rPr>
          <w:b/>
          <w:bCs/>
        </w:rPr>
        <w:t>]</w:t>
      </w:r>
      <w:r>
        <w:t>109/10/28 11:00</w:t>
      </w:r>
      <w:r>
        <w:br/>
      </w:r>
      <w:r>
        <w:rPr>
          <w:b/>
          <w:bCs/>
        </w:rPr>
        <w:t>[</w:t>
      </w:r>
      <w:r>
        <w:rPr>
          <w:b/>
          <w:bCs/>
        </w:rPr>
        <w:t>開標地點</w:t>
      </w:r>
      <w:r>
        <w:rPr>
          <w:b/>
          <w:bCs/>
        </w:rPr>
        <w:t>]</w:t>
      </w:r>
      <w:r>
        <w:t>242</w:t>
      </w:r>
      <w:r>
        <w:t>新北市新莊區中正路</w:t>
      </w:r>
      <w:r>
        <w:t>510</w:t>
      </w:r>
      <w:r>
        <w:t>號輔仁大學舒德樓</w:t>
      </w:r>
      <w:r>
        <w:t>5</w:t>
      </w:r>
      <w:r>
        <w:t>樓會議室</w:t>
      </w:r>
      <w:r>
        <w:br/>
      </w:r>
      <w:r>
        <w:rPr>
          <w:b/>
          <w:bCs/>
        </w:rPr>
        <w:t>[</w:t>
      </w:r>
      <w:r>
        <w:rPr>
          <w:b/>
          <w:bCs/>
        </w:rPr>
        <w:t>是否須繳納押標金</w:t>
      </w:r>
      <w:r>
        <w:rPr>
          <w:b/>
          <w:bCs/>
        </w:rPr>
        <w:t>]</w:t>
      </w:r>
      <w:r>
        <w:t> </w:t>
      </w:r>
      <w:r>
        <w:t>是，尚未提供廠商線上繳納押標金</w:t>
      </w:r>
      <w:r>
        <w:br/>
      </w:r>
      <w:r>
        <w:rPr>
          <w:b/>
          <w:bCs/>
        </w:rPr>
        <w:t>[</w:t>
      </w:r>
      <w:r>
        <w:rPr>
          <w:b/>
          <w:bCs/>
        </w:rPr>
        <w:t>押標金額度</w:t>
      </w:r>
      <w:r>
        <w:rPr>
          <w:b/>
          <w:bCs/>
        </w:rPr>
        <w:t>]</w:t>
      </w:r>
      <w:r>
        <w:t>預算</w:t>
      </w:r>
      <w:r>
        <w:t>3%</w:t>
      </w:r>
      <w:r>
        <w:br/>
      </w:r>
      <w:r>
        <w:rPr>
          <w:b/>
          <w:bCs/>
        </w:rPr>
        <w:t>[</w:t>
      </w:r>
      <w:r>
        <w:rPr>
          <w:b/>
          <w:bCs/>
        </w:rPr>
        <w:t>投標文字</w:t>
      </w:r>
      <w:r>
        <w:rPr>
          <w:b/>
          <w:bCs/>
        </w:rPr>
        <w:t>]</w:t>
      </w:r>
      <w:r>
        <w:t>正體中文或英文</w:t>
      </w:r>
      <w:r>
        <w:br/>
      </w:r>
      <w:r>
        <w:rPr>
          <w:b/>
          <w:bCs/>
        </w:rPr>
        <w:t>[</w:t>
      </w:r>
      <w:r>
        <w:rPr>
          <w:b/>
          <w:bCs/>
        </w:rPr>
        <w:t>收受投標文件地點</w:t>
      </w:r>
      <w:r>
        <w:rPr>
          <w:b/>
          <w:bCs/>
        </w:rPr>
        <w:t>]</w:t>
      </w:r>
      <w:r>
        <w:t>242</w:t>
      </w:r>
      <w:r>
        <w:t>新北市新莊區中正路</w:t>
      </w:r>
      <w:r>
        <w:t>510</w:t>
      </w:r>
      <w:r>
        <w:t>號輔大舒德樓</w:t>
      </w:r>
      <w:r>
        <w:t>5</w:t>
      </w:r>
      <w:r>
        <w:t>樓資產組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民國</w:t>
      </w:r>
      <w:r>
        <w:t xml:space="preserve">109 </w:t>
      </w:r>
      <w:r>
        <w:t>年</w:t>
      </w:r>
      <w:r>
        <w:t>8</w:t>
      </w:r>
      <w:r>
        <w:t>月</w:t>
      </w:r>
      <w:r>
        <w:t>1</w:t>
      </w:r>
      <w:r>
        <w:t>日至</w:t>
      </w:r>
      <w:r>
        <w:t>111</w:t>
      </w:r>
      <w:r>
        <w:t>年</w:t>
      </w:r>
      <w:r>
        <w:t>12</w:t>
      </w:r>
      <w:r>
        <w:t>月</w:t>
      </w:r>
      <w:r>
        <w:t>31</w:t>
      </w:r>
      <w:r>
        <w:t>日</w:t>
      </w:r>
      <w:r>
        <w:br/>
      </w:r>
      <w:r>
        <w:rPr>
          <w:b/>
          <w:bCs/>
        </w:rPr>
        <w:t>[</w:t>
      </w:r>
      <w:r>
        <w:rPr>
          <w:b/>
          <w:bCs/>
        </w:rPr>
        <w:t>是否刊登公報</w:t>
      </w:r>
      <w:r>
        <w:rPr>
          <w:b/>
          <w:bCs/>
        </w:rPr>
        <w:t>]</w:t>
      </w:r>
      <w:r>
        <w:t>是</w:t>
      </w:r>
      <w:r>
        <w:br/>
      </w:r>
      <w:r>
        <w:rPr>
          <w:b/>
          <w:bCs/>
        </w:rPr>
        <w:t>[</w:t>
      </w:r>
      <w:r>
        <w:rPr>
          <w:b/>
          <w:bCs/>
        </w:rPr>
        <w:t>是否依據採購法第</w:t>
      </w:r>
      <w:r>
        <w:rPr>
          <w:b/>
          <w:bCs/>
        </w:rPr>
        <w:t>11</w:t>
      </w:r>
      <w:r>
        <w:rPr>
          <w:b/>
          <w:bCs/>
        </w:rPr>
        <w:t>條之</w:t>
      </w:r>
      <w:r>
        <w:rPr>
          <w:b/>
          <w:bCs/>
        </w:rPr>
        <w:t>1</w:t>
      </w:r>
      <w:r>
        <w:rPr>
          <w:b/>
          <w:bCs/>
        </w:rPr>
        <w:t>，成立採購工作及審查小組</w:t>
      </w:r>
      <w:r>
        <w:rPr>
          <w:b/>
          <w:bCs/>
        </w:rPr>
        <w:t>]</w:t>
      </w:r>
      <w:r>
        <w:t>否</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廠商資格摘要</w:t>
      </w:r>
      <w:r>
        <w:rPr>
          <w:b/>
          <w:bCs/>
        </w:rPr>
        <w:t>]</w:t>
      </w:r>
      <w:r>
        <w:br/>
        <w:t>1.</w:t>
      </w:r>
      <w:r>
        <w:t>廠商登記或設立之證明－</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br/>
        <w:t>2.</w:t>
      </w:r>
      <w:r>
        <w:t>廠商之納稅證明－</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br/>
        <w:t>3.</w:t>
      </w:r>
      <w:r>
        <w:t>廠商信用之證明－</w:t>
      </w:r>
      <w:r>
        <w:br/>
      </w:r>
      <w:r>
        <w:t>如票據交換機構或受理查詢之金融機構於截止投標日之前半年內所出具之非拒絕往來戶及最近三年內無退票紀錄證明、會計師簽證之財務報表或金融機構或徵信機構出具之信用證明等。</w:t>
      </w:r>
      <w:r>
        <w:br/>
      </w:r>
      <w:r>
        <w:rPr>
          <w:b/>
          <w:bCs/>
        </w:rPr>
        <w:t>[</w:t>
      </w:r>
      <w:r>
        <w:rPr>
          <w:b/>
          <w:bCs/>
        </w:rPr>
        <w:t>是否訂有與履約能力有關之基本資格</w:t>
      </w:r>
      <w:r>
        <w:rPr>
          <w:b/>
          <w:bCs/>
        </w:rPr>
        <w:t>]</w:t>
      </w:r>
      <w:r>
        <w:t>否</w:t>
      </w:r>
      <w:r>
        <w:br/>
      </w:r>
      <w:r>
        <w:rPr>
          <w:b/>
          <w:bCs/>
        </w:rPr>
        <w:t>[</w:t>
      </w:r>
      <w:r>
        <w:rPr>
          <w:b/>
          <w:bCs/>
        </w:rPr>
        <w:t>附加說明</w:t>
      </w:r>
      <w:r>
        <w:rPr>
          <w:b/>
          <w:bCs/>
        </w:rPr>
        <w:t>]</w:t>
      </w:r>
      <w:r>
        <w:br/>
      </w:r>
      <w:r>
        <w:t>本案規格內容如有問題，請洽教學組劉先生</w:t>
      </w:r>
      <w:r>
        <w:t xml:space="preserve"> </w:t>
      </w:r>
      <w:r>
        <w:t>電話：</w:t>
      </w:r>
      <w:r>
        <w:t>02-2905~3736</w:t>
      </w:r>
      <w:r>
        <w:t>。</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法務部調查局（地址：</w:t>
      </w:r>
      <w:r>
        <w:t>231</w:t>
      </w:r>
      <w:r>
        <w:t>新北市新店區中華路</w:t>
      </w:r>
      <w:r>
        <w:t>74</w:t>
      </w:r>
      <w:r>
        <w:t>號</w:t>
      </w:r>
      <w:r>
        <w:t>;</w:t>
      </w:r>
      <w:r>
        <w:t>新店郵政</w:t>
      </w:r>
      <w:r>
        <w:t>60000</w:t>
      </w:r>
      <w:r>
        <w:t>號信箱、電話：</w:t>
      </w:r>
      <w:r>
        <w:t>02-29177777</w:t>
      </w:r>
      <w:r>
        <w:t>、傳真：</w:t>
      </w:r>
      <w:r>
        <w:t>02-29188888</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;10099</w:t>
      </w:r>
      <w:r>
        <w:t>國史館郵局第</w:t>
      </w:r>
      <w:r>
        <w:t>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p>
    <w:sectPr w:rsidR="000252A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CF" w:rsidRDefault="00B56ECF" w:rsidP="004B714B">
      <w:r>
        <w:separator/>
      </w:r>
    </w:p>
  </w:endnote>
  <w:endnote w:type="continuationSeparator" w:id="0">
    <w:p w:rsidR="00B56ECF" w:rsidRDefault="00B56ECF" w:rsidP="004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4B" w:rsidRDefault="004B714B" w:rsidP="004B714B">
    <w:pPr>
      <w:pStyle w:val="a5"/>
      <w:jc w:val="center"/>
    </w:pPr>
    <w:r>
      <w:fldChar w:fldCharType="begin"/>
    </w:r>
    <w:r>
      <w:instrText>PAGE   \* MERGEFORMAT</w:instrText>
    </w:r>
    <w:r>
      <w:fldChar w:fldCharType="separate"/>
    </w:r>
    <w:r w:rsidR="00B56ECF" w:rsidRPr="00B56ECF">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CF" w:rsidRDefault="00B56ECF" w:rsidP="004B714B">
      <w:r>
        <w:separator/>
      </w:r>
    </w:p>
  </w:footnote>
  <w:footnote w:type="continuationSeparator" w:id="0">
    <w:p w:rsidR="00B56ECF" w:rsidRDefault="00B56ECF" w:rsidP="004B7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EE"/>
    <w:rsid w:val="000252A1"/>
    <w:rsid w:val="001E2471"/>
    <w:rsid w:val="004B714B"/>
    <w:rsid w:val="00586BA0"/>
    <w:rsid w:val="006E25EE"/>
    <w:rsid w:val="007A5E38"/>
    <w:rsid w:val="00957A81"/>
    <w:rsid w:val="00AB04EA"/>
    <w:rsid w:val="00B56ECF"/>
    <w:rsid w:val="00BC62CF"/>
    <w:rsid w:val="00E63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F9D68-6E3B-43C0-A3BB-ED1988C3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E25E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4B714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E25EE"/>
    <w:rPr>
      <w:rFonts w:ascii="新細明體" w:eastAsia="新細明體" w:hAnsi="新細明體" w:cs="新細明體"/>
      <w:b/>
      <w:bCs/>
      <w:kern w:val="36"/>
      <w:sz w:val="48"/>
      <w:szCs w:val="48"/>
    </w:rPr>
  </w:style>
  <w:style w:type="character" w:customStyle="1" w:styleId="warnmsgyellow">
    <w:name w:val="warn_msg_yellow"/>
    <w:basedOn w:val="a0"/>
    <w:rsid w:val="006E25EE"/>
  </w:style>
  <w:style w:type="paragraph" w:styleId="a3">
    <w:name w:val="header"/>
    <w:basedOn w:val="a"/>
    <w:link w:val="a4"/>
    <w:uiPriority w:val="99"/>
    <w:unhideWhenUsed/>
    <w:rsid w:val="004B714B"/>
    <w:pPr>
      <w:tabs>
        <w:tab w:val="center" w:pos="4153"/>
        <w:tab w:val="right" w:pos="8306"/>
      </w:tabs>
      <w:snapToGrid w:val="0"/>
    </w:pPr>
    <w:rPr>
      <w:sz w:val="20"/>
      <w:szCs w:val="20"/>
    </w:rPr>
  </w:style>
  <w:style w:type="character" w:customStyle="1" w:styleId="a4">
    <w:name w:val="頁首 字元"/>
    <w:basedOn w:val="a0"/>
    <w:link w:val="a3"/>
    <w:uiPriority w:val="99"/>
    <w:rsid w:val="004B714B"/>
    <w:rPr>
      <w:sz w:val="20"/>
      <w:szCs w:val="20"/>
    </w:rPr>
  </w:style>
  <w:style w:type="paragraph" w:styleId="a5">
    <w:name w:val="footer"/>
    <w:basedOn w:val="a"/>
    <w:link w:val="a6"/>
    <w:uiPriority w:val="99"/>
    <w:unhideWhenUsed/>
    <w:rsid w:val="004B714B"/>
    <w:pPr>
      <w:tabs>
        <w:tab w:val="center" w:pos="4153"/>
        <w:tab w:val="right" w:pos="8306"/>
      </w:tabs>
      <w:snapToGrid w:val="0"/>
    </w:pPr>
    <w:rPr>
      <w:sz w:val="20"/>
      <w:szCs w:val="20"/>
    </w:rPr>
  </w:style>
  <w:style w:type="character" w:customStyle="1" w:styleId="a6">
    <w:name w:val="頁尾 字元"/>
    <w:basedOn w:val="a0"/>
    <w:link w:val="a5"/>
    <w:uiPriority w:val="99"/>
    <w:rsid w:val="004B714B"/>
    <w:rPr>
      <w:sz w:val="20"/>
      <w:szCs w:val="20"/>
    </w:rPr>
  </w:style>
  <w:style w:type="character" w:customStyle="1" w:styleId="30">
    <w:name w:val="標題 3 字元"/>
    <w:basedOn w:val="a0"/>
    <w:link w:val="3"/>
    <w:uiPriority w:val="9"/>
    <w:rsid w:val="004B714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3381">
      <w:bodyDiv w:val="1"/>
      <w:marLeft w:val="0"/>
      <w:marRight w:val="0"/>
      <w:marTop w:val="0"/>
      <w:marBottom w:val="0"/>
      <w:divBdr>
        <w:top w:val="none" w:sz="0" w:space="0" w:color="auto"/>
        <w:left w:val="none" w:sz="0" w:space="0" w:color="auto"/>
        <w:bottom w:val="none" w:sz="0" w:space="0" w:color="auto"/>
        <w:right w:val="none" w:sz="0" w:space="0" w:color="auto"/>
      </w:divBdr>
      <w:divsChild>
        <w:div w:id="30305973">
          <w:marLeft w:val="0"/>
          <w:marRight w:val="0"/>
          <w:marTop w:val="0"/>
          <w:marBottom w:val="0"/>
          <w:divBdr>
            <w:top w:val="none" w:sz="0" w:space="0" w:color="auto"/>
            <w:left w:val="none" w:sz="0" w:space="0" w:color="auto"/>
            <w:bottom w:val="none" w:sz="0" w:space="0" w:color="auto"/>
            <w:right w:val="none" w:sz="0" w:space="0" w:color="auto"/>
          </w:divBdr>
        </w:div>
      </w:divsChild>
    </w:div>
    <w:div w:id="1681925247">
      <w:bodyDiv w:val="1"/>
      <w:marLeft w:val="0"/>
      <w:marRight w:val="0"/>
      <w:marTop w:val="0"/>
      <w:marBottom w:val="0"/>
      <w:divBdr>
        <w:top w:val="none" w:sz="0" w:space="0" w:color="auto"/>
        <w:left w:val="none" w:sz="0" w:space="0" w:color="auto"/>
        <w:bottom w:val="none" w:sz="0" w:space="0" w:color="auto"/>
        <w:right w:val="none" w:sz="0" w:space="0" w:color="auto"/>
      </w:divBdr>
      <w:divsChild>
        <w:div w:id="744448390">
          <w:marLeft w:val="0"/>
          <w:marRight w:val="0"/>
          <w:marTop w:val="0"/>
          <w:marBottom w:val="0"/>
          <w:divBdr>
            <w:top w:val="none" w:sz="0" w:space="0" w:color="auto"/>
            <w:left w:val="none" w:sz="0" w:space="0" w:color="auto"/>
            <w:bottom w:val="none" w:sz="0" w:space="0" w:color="auto"/>
            <w:right w:val="none" w:sz="0" w:space="0" w:color="auto"/>
          </w:divBdr>
        </w:div>
      </w:divsChild>
    </w:div>
    <w:div w:id="1740637757">
      <w:bodyDiv w:val="1"/>
      <w:marLeft w:val="0"/>
      <w:marRight w:val="0"/>
      <w:marTop w:val="0"/>
      <w:marBottom w:val="0"/>
      <w:divBdr>
        <w:top w:val="none" w:sz="0" w:space="0" w:color="auto"/>
        <w:left w:val="none" w:sz="0" w:space="0" w:color="auto"/>
        <w:bottom w:val="none" w:sz="0" w:space="0" w:color="auto"/>
        <w:right w:val="none" w:sz="0" w:space="0" w:color="auto"/>
      </w:divBdr>
      <w:divsChild>
        <w:div w:id="172059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2020-10-21T08:44:00Z</dcterms:created>
  <dcterms:modified xsi:type="dcterms:W3CDTF">2020-10-21T08:44:00Z</dcterms:modified>
</cp:coreProperties>
</file>